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 проекту решения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Думы </w:t>
      </w:r>
      <w:r>
        <w:rPr>
          <w:rFonts w:ascii="Times New Roman" w:hAnsi="Times New Roman"/>
          <w:sz w:val="28"/>
          <w:szCs w:val="28"/>
          <w:lang w:eastAsia="ru-RU"/>
        </w:rPr>
        <w:t xml:space="preserve">Артемовского городского округа </w:t>
      </w: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признании утратившим силу решения Думы Артемовского городского округа </w:t>
        <w:br/>
        <w:t xml:space="preserve">от 24.02.2016 № 579 «О порядке применения Правил землепользования и застройки Артемовского городского округа, утвержденных решением Думы Артемовского городского округа от 28.04.2011 № 4</w:t>
      </w:r>
      <w:r>
        <w:rPr>
          <w:rFonts w:ascii="Times New Roman" w:hAnsi="Times New Roman"/>
          <w:sz w:val="28"/>
          <w:szCs w:val="28"/>
          <w:lang w:eastAsia="ru-RU"/>
        </w:rPr>
        <w:t xml:space="preserve">97 «Об утверждении Правил землепользования и застройки Артемовского городского округа» </w:t>
        <w:br/>
        <w:t xml:space="preserve">(в ред. решения Думы Артемовского городского округа от 25.09.2014 № 358)»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2"/>
        <w:jc w:val="center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</w:r>
      <w:r>
        <w:rPr>
          <w:rFonts w:ascii="Times New Roman" w:hAnsi="Times New Roman"/>
          <w:sz w:val="16"/>
          <w:szCs w:val="16"/>
          <w:lang w:eastAsia="ru-RU"/>
        </w:rPr>
      </w:r>
      <w:r>
        <w:rPr>
          <w:rFonts w:ascii="Times New Roman" w:hAnsi="Times New Roman"/>
          <w:sz w:val="16"/>
          <w:szCs w:val="16"/>
          <w:lang w:eastAsia="ru-RU"/>
        </w:rPr>
      </w:r>
    </w:p>
    <w:p>
      <w:pPr>
        <w:pStyle w:val="832"/>
        <w:contextualSpacing w:val="0"/>
        <w:ind w:firstLine="708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/>
          <w:sz w:val="28"/>
          <w:szCs w:val="28"/>
          <w:lang w:eastAsia="ru-RU"/>
        </w:rPr>
        <w:t xml:space="preserve">аконом Приморского края от 18.11.2014 № 497-КЗ «О перераспределении полномочий между органами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</w:t>
      </w:r>
      <w:r>
        <w:rPr>
          <w:rFonts w:ascii="Times New Roman" w:hAnsi="Times New Roman"/>
          <w:sz w:val="28"/>
          <w:szCs w:val="28"/>
          <w:lang w:eastAsia="ru-RU"/>
        </w:rPr>
        <w:t xml:space="preserve">ьные акты Приморского края»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проектом решения признается утратившим силу решение Думы Артемовского городского округа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от 24.02.2016 № 579 «О порядке применения Правил землепользования и застройки Артемовского городского округа, утвержденных решением Думы Артемовского городского округа </w:t>
        <w:br/>
        <w:t xml:space="preserve">от 28.04.2011 № 497 </w:t>
      </w:r>
      <w:r>
        <w:rPr>
          <w:rFonts w:ascii="Times New Roman" w:hAnsi="Times New Roman"/>
          <w:sz w:val="28"/>
          <w:szCs w:val="28"/>
        </w:rPr>
        <w:t xml:space="preserve">«Об утверждении Правил землепользования и застройки Артемовского городского округа» (в ред. решения Думы Артемовского городского округа от 25.09.2014 № 358)»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832"/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Финансово-экономическое обоснование отсутствует ввиду того, что внесени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изменений в финансовую часть решения не вносились.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Начальник управления</w:t>
      </w:r>
      <w:r>
        <w:rPr>
          <w:sz w:val="28"/>
          <w:szCs w:val="28"/>
        </w:rPr>
        <w:tab/>
        <w:tab/>
        <w:tab/>
        <w:tab/>
        <w:tab/>
        <w:tab/>
        <w:tab/>
        <w:t xml:space="preserve">            </w:t>
      </w:r>
      <w:r>
        <w:rPr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8"/>
          <w:szCs w:val="28"/>
          <w:highlight w:val="none"/>
        </w:rPr>
        <w:t xml:space="preserve">архитектуры и градостроительства</w:t>
      </w:r>
      <w:r>
        <w:rPr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8"/>
          <w:szCs w:val="28"/>
          <w:highlight w:val="none"/>
        </w:rPr>
        <w:t xml:space="preserve">администрации Артемовского</w:t>
      </w:r>
      <w:r>
        <w:rPr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8"/>
          <w:szCs w:val="28"/>
          <w:highlight w:val="none"/>
        </w:rPr>
        <w:t xml:space="preserve">городского округа                                                                           </w:t>
      </w:r>
      <w:r>
        <w:rPr>
          <w:sz w:val="28"/>
          <w:szCs w:val="28"/>
        </w:rPr>
        <w:t xml:space="preserve">О.А. Моисеева</w:t>
      </w:r>
      <w:r>
        <w:rPr>
          <w:sz w:val="28"/>
          <w:szCs w:val="28"/>
        </w:rPr>
      </w:r>
      <w:r>
        <w:rPr>
          <w:sz w:val="24"/>
          <w:szCs w:val="24"/>
        </w:rPr>
      </w:r>
    </w:p>
    <w:p>
      <w:pPr>
        <w:contextualSpacing w:val="0"/>
        <w:ind w:left="0" w:right="0" w:firstLine="0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2"/>
        <w:ind w:firstLine="0"/>
        <w:jc w:val="both"/>
        <w:spacing w:after="0" w:line="360" w:lineRule="auto"/>
        <w:rPr>
          <w:rFonts w:ascii="Times New Roman" w:hAnsi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Исп. Кулемесина Я.Е.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</w:p>
    <w:p>
      <w:pPr>
        <w:ind w:firstLine="0"/>
        <w:jc w:val="both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3-19-41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33">
    <w:name w:val="Основной шрифт абзаца"/>
    <w:next w:val="833"/>
    <w:link w:val="832"/>
    <w:uiPriority w:val="1"/>
    <w:semiHidden/>
    <w:unhideWhenUsed/>
  </w:style>
  <w:style w:type="table" w:styleId="834">
    <w:name w:val="Обычная таблица"/>
    <w:next w:val="834"/>
    <w:link w:val="832"/>
    <w:uiPriority w:val="99"/>
    <w:semiHidden/>
    <w:unhideWhenUsed/>
    <w:qFormat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Обычный (веб)"/>
    <w:basedOn w:val="832"/>
    <w:next w:val="836"/>
    <w:link w:val="83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>
    <w:name w:val="consplusnormal"/>
    <w:basedOn w:val="832"/>
    <w:next w:val="837"/>
    <w:link w:val="8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>
    <w:name w:val="Текст выноски"/>
    <w:basedOn w:val="832"/>
    <w:next w:val="838"/>
    <w:link w:val="83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9">
    <w:name w:val="Текст выноски Знак"/>
    <w:next w:val="839"/>
    <w:link w:val="838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840">
    <w:name w:val="docdata,docy,v5,4121,bqiaagaaeyqcaaagiaiaaantdwaabwepaaaaaaaaaaaaaaaaaaaaaaaaaaaaaaaaaaaaaaaaaaaaaaaaaaaaaaaaaaaaaaaaaaaaaaaaaaaaaaaaaaaaaaaaaaaaaaaaaaaaaaaaaaaaaaaaaaaaaaaaaaaaaaaaaaaaaaaaaaaaaaaaaaaaaaaaaaaaaaaaaaaaaaaaaaaaaaaaaaaaaaaaaaaaaaaaaaaaaaaa"/>
    <w:basedOn w:val="832"/>
    <w:next w:val="840"/>
    <w:link w:val="83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  <w:style w:type="paragraph" w:styleId="844" w:customStyle="1">
    <w:name w:val="Body Text Indent 2"/>
    <w:pPr>
      <w:contextualSpacing w:val="0"/>
      <w:ind w:left="0" w:right="0" w:firstLine="540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AGO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kulemesina</cp:lastModifiedBy>
  <cp:revision>22</cp:revision>
  <dcterms:created xsi:type="dcterms:W3CDTF">2024-10-15T06:02:00Z</dcterms:created>
  <dcterms:modified xsi:type="dcterms:W3CDTF">2026-03-12T04:42:07Z</dcterms:modified>
  <cp:version>983040</cp:version>
</cp:coreProperties>
</file>